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0" w:type="dxa"/>
              <w:right w:w="300" w:type="dxa"/>
            </w:tcMar>
          </w:tcPr>
          <w:p w:rsidR="00F97FB2" w:rsidRPr="00F97FB2" w:rsidRDefault="00F97FB2">
            <w:pPr>
              <w:pStyle w:val="NormalWeb"/>
              <w:jc w:val="center"/>
              <w:rPr>
                <w:rStyle w:val="Emphasis"/>
                <w:rFonts w:asciiTheme="minorHAnsi" w:hAnsiTheme="minorHAnsi" w:cstheme="minorBidi"/>
                <w:b/>
                <w:bCs/>
                <w:color w:val="1F497D" w:themeColor="dark2"/>
                <w:sz w:val="22"/>
                <w:szCs w:val="22"/>
              </w:rPr>
            </w:pPr>
          </w:p>
          <w:p w:rsidR="00F97FB2" w:rsidRPr="00F97FB2" w:rsidRDefault="00F97FB2">
            <w:pPr>
              <w:pStyle w:val="NormalWeb"/>
              <w:jc w:val="center"/>
              <w:rPr>
                <w:rStyle w:val="Emphasis"/>
                <w:rFonts w:asciiTheme="minorHAnsi" w:hAnsiTheme="minorHAnsi" w:cstheme="minorBidi"/>
                <w:b/>
                <w:bCs/>
                <w:color w:val="1F497D" w:themeColor="dark2"/>
                <w:sz w:val="22"/>
                <w:szCs w:val="22"/>
              </w:rPr>
            </w:pPr>
            <w:r w:rsidRPr="00F97FB2">
              <w:rPr>
                <w:rFonts w:asciiTheme="minorHAnsi" w:hAnsiTheme="minorHAnsi" w:cstheme="minorBidi"/>
                <w:b/>
                <w:i/>
                <w:noProof/>
                <w:color w:val="1F497D" w:themeColor="dark2"/>
                <w:sz w:val="22"/>
                <w:szCs w:val="22"/>
              </w:rPr>
              <w:drawing>
                <wp:inline distT="0" distB="0" distL="0" distR="0" wp14:anchorId="0C9CC69C" wp14:editId="757BF3AF">
                  <wp:extent cx="5987559"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7559" cy="1821180"/>
                          </a:xfrm>
                          <a:prstGeom prst="rect">
                            <a:avLst/>
                          </a:prstGeom>
                          <a:noFill/>
                          <a:ln>
                            <a:noFill/>
                          </a:ln>
                        </pic:spPr>
                      </pic:pic>
                    </a:graphicData>
                  </a:graphic>
                </wp:inline>
              </w:drawing>
            </w:r>
          </w:p>
          <w:p w:rsidR="00F97FB2" w:rsidRPr="00F97FB2" w:rsidRDefault="00F97FB2">
            <w:pPr>
              <w:pStyle w:val="NormalWeb"/>
              <w:jc w:val="center"/>
              <w:rPr>
                <w:rStyle w:val="Emphasis"/>
                <w:rFonts w:asciiTheme="minorHAnsi" w:hAnsiTheme="minorHAnsi" w:cstheme="minorBidi"/>
                <w:b/>
                <w:bCs/>
                <w:color w:val="1F497D" w:themeColor="dark2"/>
                <w:sz w:val="22"/>
                <w:szCs w:val="22"/>
              </w:rPr>
            </w:pPr>
          </w:p>
          <w:p w:rsidR="00F97FB2" w:rsidRPr="00F97FB2" w:rsidRDefault="00F97FB2">
            <w:pPr>
              <w:pStyle w:val="NormalWeb"/>
              <w:jc w:val="center"/>
              <w:rPr>
                <w:rStyle w:val="Emphasis"/>
                <w:rFonts w:ascii="Trebuchet MS" w:hAnsi="Trebuchet MS"/>
                <w:b/>
                <w:bCs/>
                <w:color w:val="1F497D" w:themeColor="dark2"/>
                <w:sz w:val="22"/>
                <w:szCs w:val="22"/>
              </w:rPr>
            </w:pPr>
          </w:p>
          <w:p w:rsidR="00F97FB2" w:rsidRPr="00F97FB2" w:rsidRDefault="00F97FB2">
            <w:pPr>
              <w:pStyle w:val="NormalWeb"/>
              <w:jc w:val="center"/>
              <w:rPr>
                <w:rStyle w:val="Emphasis"/>
                <w:rFonts w:ascii="Trebuchet MS" w:hAnsi="Trebuchet MS"/>
                <w:b/>
                <w:bCs/>
                <w:color w:val="1F497D" w:themeColor="dark2"/>
                <w:sz w:val="22"/>
                <w:szCs w:val="22"/>
              </w:rPr>
            </w:pPr>
          </w:p>
          <w:p w:rsidR="00F97FB2" w:rsidRPr="00F97FB2" w:rsidRDefault="00F97FB2">
            <w:pPr>
              <w:pStyle w:val="NormalWeb"/>
              <w:jc w:val="center"/>
              <w:rPr>
                <w:color w:val="001A81"/>
                <w:sz w:val="22"/>
                <w:szCs w:val="22"/>
              </w:rPr>
            </w:pPr>
            <w:r w:rsidRPr="00F97FB2">
              <w:rPr>
                <w:rStyle w:val="Emphasis"/>
                <w:rFonts w:ascii="Trebuchet MS" w:hAnsi="Trebuchet MS"/>
                <w:b/>
                <w:bCs/>
                <w:color w:val="001A81"/>
                <w:sz w:val="22"/>
                <w:szCs w:val="22"/>
              </w:rPr>
              <w:t>"Ambition is a poor excuse for not having enough sense to be lazy"-Unknown</w:t>
            </w:r>
          </w:p>
          <w:p w:rsidR="00F97FB2" w:rsidRPr="00F97FB2" w:rsidRDefault="00F97FB2">
            <w:pPr>
              <w:pStyle w:val="NormalWeb"/>
              <w:jc w:val="center"/>
              <w:rPr>
                <w:rFonts w:ascii="Trebuchet MS" w:hAnsi="Trebuchet MS"/>
                <w:color w:val="303030"/>
                <w:sz w:val="22"/>
                <w:szCs w:val="22"/>
              </w:rPr>
            </w:pPr>
            <w:r w:rsidRPr="00F97FB2">
              <w:rPr>
                <w:rFonts w:ascii="Trebuchet MS" w:hAnsi="Trebuchet MS"/>
                <w:color w:val="000000"/>
                <w:sz w:val="22"/>
                <w:szCs w:val="22"/>
              </w:rPr>
              <w:t xml:space="preserve"> Days </w:t>
            </w:r>
            <w:proofErr w:type="spellStart"/>
            <w:r w:rsidRPr="00F97FB2">
              <w:rPr>
                <w:rFonts w:ascii="Trebuchet MS" w:hAnsi="Trebuchet MS"/>
                <w:color w:val="000000"/>
                <w:sz w:val="22"/>
                <w:szCs w:val="22"/>
              </w:rPr>
              <w:t>til</w:t>
            </w:r>
            <w:proofErr w:type="spellEnd"/>
            <w:r w:rsidRPr="00F97FB2">
              <w:rPr>
                <w:rFonts w:ascii="Trebuchet MS" w:hAnsi="Trebuchet MS"/>
                <w:color w:val="000000"/>
                <w:sz w:val="22"/>
                <w:szCs w:val="22"/>
              </w:rPr>
              <w:t xml:space="preserve"> Sine Die:</w:t>
            </w:r>
            <w:r w:rsidRPr="00F97FB2">
              <w:rPr>
                <w:rFonts w:ascii="Trebuchet MS" w:hAnsi="Trebuchet MS"/>
                <w:color w:val="303030"/>
                <w:sz w:val="22"/>
                <w:szCs w:val="22"/>
              </w:rPr>
              <w:t>  101</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tcPr>
          <w:p w:rsidR="00F97FB2" w:rsidRPr="00F97FB2" w:rsidRDefault="00F97FB2">
            <w:pPr>
              <w:rPr>
                <w:rFonts w:ascii="Trebuchet MS" w:eastAsia="Times New Roman" w:hAnsi="Trebuchet MS"/>
                <w:i/>
                <w:iCs/>
                <w:color w:val="000000"/>
                <w:sz w:val="22"/>
                <w:szCs w:val="22"/>
              </w:rPr>
            </w:pPr>
            <w:r w:rsidRPr="00F97FB2">
              <w:rPr>
                <w:rStyle w:val="Strong"/>
                <w:rFonts w:ascii="Trebuchet MS" w:eastAsia="Times New Roman" w:hAnsi="Trebuchet MS"/>
                <w:i/>
                <w:iCs/>
                <w:color w:val="000000"/>
                <w:sz w:val="22"/>
                <w:szCs w:val="22"/>
              </w:rPr>
              <w:t>Gov. Hickenlooper issues statement on President Obama's State of the Union address</w:t>
            </w:r>
          </w:p>
          <w:p w:rsidR="00F97FB2" w:rsidRPr="00F97FB2" w:rsidRDefault="00F97FB2">
            <w:pPr>
              <w:pStyle w:val="NormalWeb"/>
              <w:rPr>
                <w:rFonts w:ascii="Trebuchet MS" w:hAnsi="Trebuchet MS"/>
                <w:i/>
                <w:iCs/>
                <w:color w:val="303030"/>
                <w:sz w:val="22"/>
                <w:szCs w:val="22"/>
              </w:rPr>
            </w:pPr>
            <w:r w:rsidRPr="00F97FB2">
              <w:rPr>
                <w:rFonts w:ascii="Trebuchet MS" w:hAnsi="Trebuchet MS"/>
                <w:i/>
                <w:iCs/>
                <w:color w:val="000000"/>
                <w:sz w:val="22"/>
                <w:szCs w:val="22"/>
              </w:rPr>
              <w:t>Office of The Governor </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pPr>
              <w:rPr>
                <w:rFonts w:ascii="Trebuchet MS" w:eastAsia="Times New Roman" w:hAnsi="Trebuchet MS"/>
                <w:color w:val="303030"/>
                <w:sz w:val="22"/>
                <w:szCs w:val="22"/>
              </w:rPr>
            </w:pPr>
            <w:r w:rsidRPr="00F97FB2">
              <w:rPr>
                <w:noProof/>
                <w:sz w:val="22"/>
                <w:szCs w:val="22"/>
              </w:rPr>
              <w:drawing>
                <wp:anchor distT="0" distB="0" distL="0" distR="0" simplePos="0" relativeHeight="251659264" behindDoc="0" locked="0" layoutInCell="1" allowOverlap="0" wp14:anchorId="2F407670" wp14:editId="570C75E3">
                  <wp:simplePos x="0" y="0"/>
                  <wp:positionH relativeFrom="column">
                    <wp:align>right</wp:align>
                  </wp:positionH>
                  <wp:positionV relativeFrom="line">
                    <wp:posOffset>0</wp:posOffset>
                  </wp:positionV>
                  <wp:extent cx="30480" cy="7620"/>
                  <wp:effectExtent l="0" t="0" r="0" b="0"/>
                  <wp:wrapSquare wrapText="bothSides"/>
                  <wp:docPr id="6" name="Picture 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F97FB2">
              <w:rPr>
                <w:rFonts w:ascii="Trebuchet MS" w:eastAsia="Times New Roman" w:hAnsi="Trebuchet MS"/>
                <w:color w:val="303030"/>
                <w:sz w:val="22"/>
                <w:szCs w:val="22"/>
              </w:rPr>
              <w:t>On Tuesday, Jan. 20, 2015Gov. John Hickenlooper issued the following statement in response to President Obama's State of the Union address: "In this State of the Union Address, the president made clear that he has put his focus on fortifying and expanding the middle class, while doing whatever we can to help cultivate high-paying jobs so that more Americans can earn their way into the middle class. That strategy has been at the cornerstone of our economic blueprint for Colorado throughout the last four years, and as I mentioned in our State of the State just a few days ago, in Colorado, we will remain relentlessly committed to workforce development, education and job training."</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State Dems, GOP united in education goals</w:t>
            </w:r>
          </w:p>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By Owen Hill and Andy Kerr</w:t>
            </w:r>
          </w:p>
          <w:p w:rsidR="00F97FB2" w:rsidRPr="00F97FB2" w:rsidRDefault="00F97FB2">
            <w:pPr>
              <w:pStyle w:val="maintext"/>
              <w:rPr>
                <w:rFonts w:ascii="Trebuchet MS" w:hAnsi="Trebuchet MS"/>
                <w:i/>
                <w:iCs/>
                <w:color w:val="303030"/>
                <w:sz w:val="22"/>
                <w:szCs w:val="22"/>
              </w:rPr>
            </w:pPr>
            <w:r w:rsidRPr="00F97FB2">
              <w:rPr>
                <w:rStyle w:val="Emphasis"/>
                <w:rFonts w:ascii="Trebuchet MS" w:hAnsi="Trebuchet MS"/>
                <w:color w:val="000000"/>
                <w:sz w:val="22"/>
                <w:szCs w:val="22"/>
              </w:rPr>
              <w:t>The Denver Post</w:t>
            </w:r>
          </w:p>
        </w:tc>
      </w:tr>
      <w:tr w:rsidR="00F97FB2" w:rsidRPr="00F97FB2" w:rsidTr="00F97FB2">
        <w:trPr>
          <w:tblCellSpacing w:w="0" w:type="dxa"/>
          <w:jc w:val="center"/>
        </w:trPr>
        <w:tc>
          <w:tcPr>
            <w:tcW w:w="0" w:type="auto"/>
            <w:tcMar>
              <w:top w:w="0" w:type="dxa"/>
              <w:left w:w="300" w:type="dxa"/>
              <w:bottom w:w="180" w:type="dxa"/>
              <w:right w:w="300" w:type="dxa"/>
            </w:tcMar>
          </w:tcPr>
          <w:p w:rsidR="00F97FB2" w:rsidRPr="00F97FB2" w:rsidRDefault="00F97FB2">
            <w:pPr>
              <w:rPr>
                <w:rFonts w:ascii="Trebuchet MS" w:eastAsia="Times New Roman" w:hAnsi="Trebuchet MS"/>
                <w:color w:val="303030"/>
                <w:sz w:val="22"/>
                <w:szCs w:val="22"/>
              </w:rPr>
            </w:pPr>
            <w:r w:rsidRPr="00F97FB2">
              <w:rPr>
                <w:noProof/>
                <w:sz w:val="22"/>
                <w:szCs w:val="22"/>
              </w:rPr>
              <w:drawing>
                <wp:anchor distT="0" distB="0" distL="0" distR="0" simplePos="0" relativeHeight="251660288" behindDoc="0" locked="0" layoutInCell="1" allowOverlap="0" wp14:anchorId="14135F15" wp14:editId="46336565">
                  <wp:simplePos x="0" y="0"/>
                  <wp:positionH relativeFrom="column">
                    <wp:align>right</wp:align>
                  </wp:positionH>
                  <wp:positionV relativeFrom="line">
                    <wp:posOffset>0</wp:posOffset>
                  </wp:positionV>
                  <wp:extent cx="30480" cy="7620"/>
                  <wp:effectExtent l="0" t="0" r="0" b="0"/>
                  <wp:wrapSquare wrapText="bothSides"/>
                  <wp:docPr id="5" name="Picture 5"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F97FB2">
              <w:rPr>
                <w:rFonts w:ascii="Trebuchet MS" w:eastAsia="Times New Roman" w:hAnsi="Trebuchet MS"/>
                <w:color w:val="303030"/>
                <w:sz w:val="22"/>
                <w:szCs w:val="22"/>
              </w:rPr>
              <w:t xml:space="preserve">"When you come to a fork in the road, take it," said the illustrious Yogi Berra. The state of education in Colorado has come to a fork in the road: Are we going to continue down the path with a system that doesn't fully empower each one of our children? Or are we going to find ways to really improve education for every single child in Colorado? There are many ways in which Republicans and Democrats are united around the shared goal of educational achievement. This year, we will be working to find bipartisan solutions that establish Colorado as the best place to get an education in the world.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Meet the Colorado entrepreneur invited to the State of the Union</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Denver Business Journal</w:t>
            </w:r>
          </w:p>
        </w:tc>
      </w:tr>
      <w:tr w:rsidR="00F97FB2" w:rsidRPr="00F97FB2" w:rsidTr="00F97FB2">
        <w:trPr>
          <w:tblCellSpacing w:w="0" w:type="dxa"/>
          <w:jc w:val="center"/>
        </w:trPr>
        <w:tc>
          <w:tcPr>
            <w:tcW w:w="0" w:type="auto"/>
            <w:tcMar>
              <w:top w:w="0" w:type="dxa"/>
              <w:left w:w="300" w:type="dxa"/>
              <w:bottom w:w="180" w:type="dxa"/>
              <w:right w:w="300" w:type="dxa"/>
            </w:tcMar>
          </w:tcPr>
          <w:p w:rsidR="00F97FB2" w:rsidRPr="00F97FB2" w:rsidRDefault="00F97FB2" w:rsidP="00F97FB2">
            <w:pPr>
              <w:rPr>
                <w:rFonts w:eastAsia="Times New Roman"/>
                <w:sz w:val="22"/>
                <w:szCs w:val="22"/>
              </w:rPr>
            </w:pPr>
            <w:r w:rsidRPr="00F97FB2">
              <w:rPr>
                <w:rFonts w:ascii="Trebuchet MS" w:eastAsia="Times New Roman" w:hAnsi="Trebuchet MS"/>
                <w:color w:val="303030"/>
                <w:sz w:val="22"/>
                <w:szCs w:val="22"/>
              </w:rPr>
              <w:t xml:space="preserve">Carolyn Reed, the Colorado entrepreneur who was in attendance at last week's State of the Union address at First Lady Michelle Obama's invitation, told her story to The Washington Post. Reed, who with her husband owns seven Silver Mine Subs locations in Colorado and Wyoming, was invited in response to a letter she'd written several years ago in which she expressed her appreciation for the help the federal government gave her as she and her husband were going into the restaurant business.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Default="00F97FB2">
            <w:pPr>
              <w:rPr>
                <w:rStyle w:val="Strong"/>
                <w:rFonts w:ascii="Trebuchet MS" w:eastAsia="Times New Roman" w:hAnsi="Trebuchet MS"/>
                <w:color w:val="303030"/>
                <w:sz w:val="22"/>
                <w:szCs w:val="22"/>
              </w:rPr>
            </w:pPr>
          </w:p>
          <w:p w:rsidR="00F97FB2" w:rsidRDefault="00F97FB2">
            <w:pPr>
              <w:rPr>
                <w:rStyle w:val="Strong"/>
                <w:rFonts w:ascii="Trebuchet MS" w:eastAsia="Times New Roman" w:hAnsi="Trebuchet MS"/>
                <w:color w:val="303030"/>
                <w:sz w:val="22"/>
                <w:szCs w:val="22"/>
              </w:rPr>
            </w:pPr>
          </w:p>
          <w:p w:rsidR="00F97FB2" w:rsidRPr="00F97FB2" w:rsidRDefault="00F97FB2">
            <w:pPr>
              <w:rPr>
                <w:rFonts w:ascii="Trebuchet MS" w:eastAsia="Times New Roman" w:hAnsi="Trebuchet MS"/>
                <w:color w:val="303030"/>
                <w:sz w:val="22"/>
                <w:szCs w:val="22"/>
              </w:rPr>
            </w:pPr>
            <w:bookmarkStart w:id="0" w:name="_GoBack"/>
            <w:bookmarkEnd w:id="0"/>
            <w:r w:rsidRPr="00F97FB2">
              <w:rPr>
                <w:rStyle w:val="Strong"/>
                <w:rFonts w:ascii="Trebuchet MS" w:eastAsia="Times New Roman" w:hAnsi="Trebuchet MS"/>
                <w:color w:val="303030"/>
                <w:sz w:val="22"/>
                <w:szCs w:val="22"/>
              </w:rPr>
              <w:lastRenderedPageBreak/>
              <w:t>New secretary of state addresses clerks</w:t>
            </w:r>
          </w:p>
          <w:p w:rsidR="00F97FB2" w:rsidRPr="00F97FB2" w:rsidRDefault="00F97FB2">
            <w:pPr>
              <w:rPr>
                <w:rFonts w:ascii="Trebuchet MS" w:eastAsia="Times New Roman" w:hAnsi="Trebuchet MS"/>
                <w:color w:val="303030"/>
                <w:sz w:val="22"/>
                <w:szCs w:val="22"/>
              </w:rPr>
            </w:pPr>
            <w:r w:rsidRPr="00F97FB2">
              <w:rPr>
                <w:rStyle w:val="Emphasis"/>
                <w:rFonts w:ascii="Trebuchet MS" w:eastAsia="Times New Roman" w:hAnsi="Trebuchet MS"/>
                <w:color w:val="303030"/>
                <w:sz w:val="22"/>
                <w:szCs w:val="22"/>
              </w:rPr>
              <w:t>The Pueblo Chieftain</w:t>
            </w:r>
          </w:p>
        </w:tc>
      </w:tr>
      <w:tr w:rsidR="00F97FB2" w:rsidRPr="00F97FB2" w:rsidTr="00F97FB2">
        <w:trPr>
          <w:tblCellSpacing w:w="0" w:type="dxa"/>
          <w:jc w:val="center"/>
        </w:trPr>
        <w:tc>
          <w:tcPr>
            <w:tcW w:w="0" w:type="auto"/>
            <w:tcMar>
              <w:top w:w="0" w:type="dxa"/>
              <w:left w:w="300" w:type="dxa"/>
              <w:bottom w:w="180" w:type="dxa"/>
              <w:right w:w="300" w:type="dxa"/>
            </w:tcMar>
          </w:tcPr>
          <w:p w:rsidR="00F97FB2" w:rsidRPr="00F97FB2" w:rsidRDefault="00F97FB2" w:rsidP="00F97FB2">
            <w:pPr>
              <w:rPr>
                <w:rFonts w:eastAsia="Times New Roman"/>
                <w:sz w:val="22"/>
                <w:szCs w:val="22"/>
              </w:rPr>
            </w:pPr>
            <w:r w:rsidRPr="00F97FB2">
              <w:rPr>
                <w:noProof/>
                <w:sz w:val="22"/>
                <w:szCs w:val="22"/>
              </w:rPr>
              <w:lastRenderedPageBreak/>
              <w:drawing>
                <wp:anchor distT="0" distB="0" distL="0" distR="0" simplePos="0" relativeHeight="251661312" behindDoc="0" locked="0" layoutInCell="1" allowOverlap="0" wp14:anchorId="3CC5B972" wp14:editId="08681785">
                  <wp:simplePos x="0" y="0"/>
                  <wp:positionH relativeFrom="column">
                    <wp:align>right</wp:align>
                  </wp:positionH>
                  <wp:positionV relativeFrom="line">
                    <wp:posOffset>0</wp:posOffset>
                  </wp:positionV>
                  <wp:extent cx="30480" cy="7620"/>
                  <wp:effectExtent l="0" t="0" r="0" b="0"/>
                  <wp:wrapSquare wrapText="bothSides"/>
                  <wp:docPr id="4" name="Picture 4"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F97FB2">
              <w:rPr>
                <w:rFonts w:ascii="Trebuchet MS" w:eastAsia="Times New Roman" w:hAnsi="Trebuchet MS"/>
                <w:color w:val="303030"/>
                <w:sz w:val="22"/>
                <w:szCs w:val="22"/>
              </w:rPr>
              <w:t xml:space="preserve">Colorado's new secretary of state struck a congenial tone last Tuesday during his address to the county clerk's association, gathered for a conference in Pueblo this week. Wayne Williams, who was El Paso County clerk before being sworn in as secretary of state last week, told the clerks that, included among his priorities this year was making sure his office was approachable and available to help clerks from any county, big or small, in Colorado.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Formalities dispensed; it's down to business</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The Durango Herald</w:t>
            </w:r>
          </w:p>
        </w:tc>
      </w:tr>
      <w:tr w:rsidR="00F97FB2" w:rsidRPr="00F97FB2" w:rsidTr="00F97FB2">
        <w:trPr>
          <w:tblCellSpacing w:w="0" w:type="dxa"/>
          <w:jc w:val="center"/>
        </w:trPr>
        <w:tc>
          <w:tcPr>
            <w:tcW w:w="0" w:type="auto"/>
            <w:tcMar>
              <w:top w:w="0" w:type="dxa"/>
              <w:left w:w="300" w:type="dxa"/>
              <w:bottom w:w="180" w:type="dxa"/>
              <w:right w:w="300" w:type="dxa"/>
            </w:tcMar>
          </w:tcPr>
          <w:p w:rsidR="00F97FB2" w:rsidRPr="00F97FB2" w:rsidRDefault="00F97FB2" w:rsidP="00F97FB2">
            <w:pPr>
              <w:rPr>
                <w:rFonts w:eastAsia="Times New Roman"/>
                <w:sz w:val="22"/>
                <w:szCs w:val="22"/>
              </w:rPr>
            </w:pPr>
            <w:r w:rsidRPr="00F97FB2">
              <w:rPr>
                <w:noProof/>
                <w:sz w:val="22"/>
                <w:szCs w:val="22"/>
              </w:rPr>
              <w:drawing>
                <wp:anchor distT="0" distB="0" distL="0" distR="0" simplePos="0" relativeHeight="251662336" behindDoc="0" locked="0" layoutInCell="1" allowOverlap="0" wp14:anchorId="1C5AF946" wp14:editId="6919AF7E">
                  <wp:simplePos x="0" y="0"/>
                  <wp:positionH relativeFrom="column">
                    <wp:align>right</wp:align>
                  </wp:positionH>
                  <wp:positionV relativeFrom="line">
                    <wp:posOffset>0</wp:posOffset>
                  </wp:positionV>
                  <wp:extent cx="30480" cy="7620"/>
                  <wp:effectExtent l="0" t="0" r="0" b="0"/>
                  <wp:wrapSquare wrapText="bothSides"/>
                  <wp:docPr id="3" name="Picture 3"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F97FB2">
              <w:rPr>
                <w:rFonts w:ascii="Trebuchet MS" w:eastAsia="Times New Roman" w:hAnsi="Trebuchet MS"/>
                <w:color w:val="303030"/>
                <w:sz w:val="22"/>
                <w:szCs w:val="22"/>
              </w:rPr>
              <w:t xml:space="preserve">Things are off to a fast and busy start at the Colorado Legislature. We've just finished the last of the ceremonial formalities, which are time-consuming, but important for their historical significance and in recognizing the other branches of state government that the Legislature works with. We attended the outdoor inauguration of the governor and were fortunate that it was a warmer day than when the arctic chill that was reaching into Denver last month. We also heard the governor's state of the state address, as well as the chief justice of the Colorado Supreme Court's state of the judiciary address.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Colorado lawmakers advance bill to spread tele-health across state</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The Denver Post  </w:t>
            </w:r>
          </w:p>
        </w:tc>
      </w:tr>
      <w:tr w:rsidR="00F97FB2" w:rsidRPr="00F97FB2" w:rsidTr="00F97FB2">
        <w:trPr>
          <w:tblCellSpacing w:w="0" w:type="dxa"/>
          <w:jc w:val="center"/>
        </w:trPr>
        <w:tc>
          <w:tcPr>
            <w:tcW w:w="0" w:type="auto"/>
            <w:tcMar>
              <w:top w:w="0" w:type="dxa"/>
              <w:left w:w="300" w:type="dxa"/>
              <w:bottom w:w="180" w:type="dxa"/>
              <w:right w:w="300" w:type="dxa"/>
            </w:tcMar>
          </w:tcPr>
          <w:p w:rsidR="00F97FB2" w:rsidRPr="00F97FB2" w:rsidRDefault="00F97FB2" w:rsidP="00F97FB2">
            <w:pPr>
              <w:rPr>
                <w:rFonts w:eastAsia="Times New Roman"/>
                <w:sz w:val="22"/>
                <w:szCs w:val="22"/>
              </w:rPr>
            </w:pPr>
            <w:r w:rsidRPr="00F97FB2">
              <w:rPr>
                <w:noProof/>
                <w:sz w:val="22"/>
                <w:szCs w:val="22"/>
              </w:rPr>
              <w:drawing>
                <wp:anchor distT="0" distB="0" distL="0" distR="0" simplePos="0" relativeHeight="251663360" behindDoc="0" locked="0" layoutInCell="1" allowOverlap="0" wp14:anchorId="196E7667" wp14:editId="3DC10A09">
                  <wp:simplePos x="0" y="0"/>
                  <wp:positionH relativeFrom="column">
                    <wp:align>right</wp:align>
                  </wp:positionH>
                  <wp:positionV relativeFrom="line">
                    <wp:posOffset>0</wp:posOffset>
                  </wp:positionV>
                  <wp:extent cx="30480" cy="7620"/>
                  <wp:effectExtent l="0" t="0" r="0" b="0"/>
                  <wp:wrapSquare wrapText="bothSides"/>
                  <wp:docPr id="2" name="Picture 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F97FB2">
              <w:rPr>
                <w:rFonts w:ascii="Trebuchet MS" w:eastAsia="Times New Roman" w:hAnsi="Trebuchet MS"/>
                <w:color w:val="303030"/>
                <w:sz w:val="22"/>
                <w:szCs w:val="22"/>
              </w:rPr>
              <w:t xml:space="preserve">Doctors in the NICU unit at the Rocky Mountain Hospital for Children use telemedicine to video conference with doctors in rural and remote areas, such as Vail, Colo., helping with medical advice and administering care in some cases. A bill that would boost telemedicine in Colorado by preventing health insurance plans from requiring in-person care to patients when it can be appropriately provided remotely progressed to the House floor on a unanimous committee vote Thursday. The House Health, Insurance and Environment Committee approved a bill that would expand a current law supporting telemedicine - care delivered via a computer, smartphone or other device - only for patients residing in counties with 150,000 or fewer residents.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Editorial: Colorado medical marijuana rules need many fixes</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The Denver Post</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rsidP="00F97FB2">
            <w:pPr>
              <w:rPr>
                <w:rFonts w:eastAsia="Times New Roman"/>
                <w:sz w:val="22"/>
                <w:szCs w:val="22"/>
              </w:rPr>
            </w:pPr>
            <w:r w:rsidRPr="00F97FB2">
              <w:rPr>
                <w:rFonts w:ascii="Trebuchet MS" w:eastAsia="Times New Roman" w:hAnsi="Trebuchet MS"/>
                <w:color w:val="303030"/>
                <w:sz w:val="22"/>
                <w:szCs w:val="22"/>
              </w:rPr>
              <w:t xml:space="preserve">Colorado's rules regarding medical marijuana should be brought in line to match those around recreational pot. It makes no sense, for example, that the state requires the testing of retail marijuana for contaminants, potency and homogeneity but not medical marijuana.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proofErr w:type="spellStart"/>
            <w:r w:rsidRPr="00F97FB2">
              <w:rPr>
                <w:rStyle w:val="Strong"/>
                <w:rFonts w:ascii="Trebuchet MS" w:hAnsi="Trebuchet MS"/>
                <w:color w:val="000000"/>
                <w:sz w:val="22"/>
                <w:szCs w:val="22"/>
              </w:rPr>
              <w:t>Chalkbeat</w:t>
            </w:r>
            <w:proofErr w:type="spellEnd"/>
            <w:r w:rsidRPr="00F97FB2">
              <w:rPr>
                <w:rStyle w:val="Strong"/>
                <w:rFonts w:ascii="Trebuchet MS" w:hAnsi="Trebuchet MS"/>
                <w:color w:val="000000"/>
                <w:sz w:val="22"/>
                <w:szCs w:val="22"/>
              </w:rPr>
              <w:t>: Colorado's high school graduation rate rises to 77.3 percent</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The Denver Business Journal</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rsidP="00F97FB2">
            <w:pPr>
              <w:rPr>
                <w:rFonts w:eastAsia="Times New Roman"/>
                <w:sz w:val="22"/>
                <w:szCs w:val="22"/>
              </w:rPr>
            </w:pPr>
            <w:r w:rsidRPr="00F97FB2">
              <w:rPr>
                <w:rFonts w:ascii="Trebuchet MS" w:eastAsia="Times New Roman" w:hAnsi="Trebuchet MS"/>
                <w:color w:val="303030"/>
                <w:sz w:val="22"/>
                <w:szCs w:val="22"/>
              </w:rPr>
              <w:t xml:space="preserve">The percentage of Colorado high school students who graduated on-time rose to 77.3 percent in 2014, a nearly 5 percentage-point increase since 2010, the Colorado Department of Education reported Thursday. The graduation rate for 2013 was 76.9 percent. </w:t>
            </w: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CDFA Colorado Financing Roundtable Launched</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Office of Economic Development &amp; International Trade</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xml:space="preserve">The Council of Development Finance Agencies is pleased to announce the launch of the CDFA Colorado Financing Roundtable. The CDFA Colorado Financing Roundtable is launched in partnership with both the Economic Development Council of Colorado (EDCC) and Colorado Housing and Finance Authority (CHFA). In addition, the CDFA Colorado Financing Roundtable is endorsed by the Colorado Office of Economic Development and International Trade (OEDIT). The Roundtable is </w:t>
            </w:r>
            <w:r w:rsidRPr="00F97FB2">
              <w:rPr>
                <w:rFonts w:ascii="Trebuchet MS" w:hAnsi="Trebuchet MS"/>
                <w:color w:val="303030"/>
                <w:sz w:val="22"/>
                <w:szCs w:val="22"/>
              </w:rPr>
              <w:lastRenderedPageBreak/>
              <w:t>dedicated to developing a sustainable economic development finance industry for the state of Colorado and will bring the development finance industry together through education, resource development, research and networking. To kick off the Roundtable, CDFA will host a one-day conference titled, "Unlocking Development Finance in the Centennial State" in Steamboat. The conference will be held on April 29, 2015 and will feature a number of economic development finance experts and leaders from around the state discussing new development finance tools, authorities, resources and approaches, and how these methods can move Colorado's economy forward.</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xml:space="preserve">As part of this launch, the CDFA Colorado Financing Roundtable Advisory Committee was established to help lead the initiative's programming and direction. Advisory Committee participation is open to all active CDFA members. Interested stakeholders should contact CDFA to serve on the Advisory Committee. To learn about membership, visit </w:t>
            </w:r>
            <w:hyperlink r:id="rId8" w:tgtFrame="_blank" w:history="1">
              <w:r w:rsidRPr="00F97FB2">
                <w:rPr>
                  <w:rStyle w:val="Hyperlink"/>
                  <w:rFonts w:ascii="Trebuchet MS" w:hAnsi="Trebuchet MS"/>
                  <w:b/>
                  <w:bCs/>
                  <w:color w:val="0067CE"/>
                  <w:sz w:val="22"/>
                  <w:szCs w:val="22"/>
                  <w:u w:val="none"/>
                </w:rPr>
                <w:t>www.cdfa.net</w:t>
              </w:r>
            </w:hyperlink>
            <w:r w:rsidRPr="00F97FB2">
              <w:rPr>
                <w:rFonts w:ascii="Trebuchet MS" w:hAnsi="Trebuchet MS"/>
                <w:color w:val="303030"/>
                <w:sz w:val="22"/>
                <w:szCs w:val="22"/>
              </w:rPr>
              <w:t>. The Roundtable will also offer webcasts, online resources and a dedicated state finance newsletter in the coming months. Topics covered include bonds, redevelopment tax credits, revolving loan funds, capital access, energy finance, seed and venture capital, public-private partnerships and the entire development finance toolbox.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w:t>
            </w:r>
          </w:p>
          <w:p w:rsidR="00F97FB2" w:rsidRPr="00F97FB2" w:rsidRDefault="00F97FB2">
            <w:pPr>
              <w:rPr>
                <w:rFonts w:ascii="Trebuchet MS" w:eastAsia="Times New Roman" w:hAnsi="Trebuchet MS"/>
                <w:color w:val="303030"/>
                <w:sz w:val="22"/>
                <w:szCs w:val="22"/>
              </w:rPr>
            </w:pPr>
            <w:r w:rsidRPr="00F97FB2">
              <w:rPr>
                <w:rFonts w:ascii="Trebuchet MS" w:eastAsia="Times New Roman" w:hAnsi="Trebuchet MS"/>
                <w:color w:val="303030"/>
                <w:sz w:val="22"/>
                <w:szCs w:val="22"/>
              </w:rPr>
              <w:t>The Council of Development Finance Agencies is a national association dedicated to the advancement of development finance concerns and interests. CDFA is comprised of the nation's leading and most knowledgeable members of the development finance community representing public, private and non-profit entities alike.</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pPr>
              <w:rPr>
                <w:rFonts w:eastAsia="Times New Roman"/>
                <w:sz w:val="22"/>
                <w:szCs w:val="22"/>
              </w:rPr>
            </w:pP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Gov. Hickenlooper announces Public Trustee appointments</w:t>
            </w:r>
          </w:p>
          <w:p w:rsidR="00F97FB2" w:rsidRPr="00F97FB2" w:rsidRDefault="00F97FB2">
            <w:pPr>
              <w:pStyle w:val="NormalWeb"/>
              <w:rPr>
                <w:rFonts w:ascii="Trebuchet MS" w:hAnsi="Trebuchet MS"/>
                <w:color w:val="000000"/>
                <w:sz w:val="22"/>
                <w:szCs w:val="22"/>
              </w:rPr>
            </w:pPr>
            <w:r w:rsidRPr="00F97FB2">
              <w:rPr>
                <w:rFonts w:ascii="Trebuchet MS" w:hAnsi="Trebuchet MS"/>
                <w:color w:val="000000"/>
                <w:sz w:val="22"/>
                <w:szCs w:val="22"/>
              </w:rPr>
              <w:t>Office of The Governor</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On Thursday, Jan. 22, 2015Gov. John Hickenlooper announced several Public Trustee appointments. The appointments were for Adams, Arapahoe, El Paso, Jefferson, Larimer, Mesa, Pueblo and Weld Counties. Public Trustees handle pubic transactions and foreclosures on real estate properties.   They oversee the administration of Deeds of Trust including releasing them when a loan has been satisfied and foreclosing in the event of default. The public trustee is also responsible for the collection of tax accounts for Land Purchase Contracts for Deed within his or her county.</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Adams County for a term expiring February 1, 2019:</w:t>
            </w:r>
          </w:p>
          <w:p w:rsidR="00F97FB2" w:rsidRPr="00F97FB2" w:rsidRDefault="00F97FB2">
            <w:pPr>
              <w:numPr>
                <w:ilvl w:val="0"/>
                <w:numId w:val="1"/>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Susan A. </w:t>
            </w:r>
            <w:proofErr w:type="spellStart"/>
            <w:r w:rsidRPr="00F97FB2">
              <w:rPr>
                <w:rFonts w:ascii="Trebuchet MS" w:eastAsia="Times New Roman" w:hAnsi="Trebuchet MS"/>
                <w:color w:val="303030"/>
                <w:sz w:val="22"/>
                <w:szCs w:val="22"/>
              </w:rPr>
              <w:t>Orecchio</w:t>
            </w:r>
            <w:proofErr w:type="spellEnd"/>
            <w:r w:rsidRPr="00F97FB2">
              <w:rPr>
                <w:rFonts w:ascii="Trebuchet MS" w:eastAsia="Times New Roman" w:hAnsi="Trebuchet MS"/>
                <w:color w:val="303030"/>
                <w:sz w:val="22"/>
                <w:szCs w:val="22"/>
              </w:rPr>
              <w:t xml:space="preserve"> of Brighton.</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Arapahoe County for a term expiring February 1, 2019:</w:t>
            </w:r>
          </w:p>
          <w:p w:rsidR="00F97FB2" w:rsidRPr="00F97FB2" w:rsidRDefault="00F97FB2">
            <w:pPr>
              <w:numPr>
                <w:ilvl w:val="0"/>
                <w:numId w:val="2"/>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Cynthia D. Mares of Centennial.</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El Paso County for a term expiring February 1, 2019:</w:t>
            </w:r>
          </w:p>
          <w:p w:rsidR="00F97FB2" w:rsidRPr="00F97FB2" w:rsidRDefault="00F97FB2">
            <w:pPr>
              <w:numPr>
                <w:ilvl w:val="0"/>
                <w:numId w:val="3"/>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Thomas Stanley </w:t>
            </w:r>
            <w:proofErr w:type="spellStart"/>
            <w:r w:rsidRPr="00F97FB2">
              <w:rPr>
                <w:rFonts w:ascii="Trebuchet MS" w:eastAsia="Times New Roman" w:hAnsi="Trebuchet MS"/>
                <w:color w:val="303030"/>
                <w:sz w:val="22"/>
                <w:szCs w:val="22"/>
              </w:rPr>
              <w:t>Mowle</w:t>
            </w:r>
            <w:proofErr w:type="spellEnd"/>
            <w:r w:rsidRPr="00F97FB2">
              <w:rPr>
                <w:rFonts w:ascii="Trebuchet MS" w:eastAsia="Times New Roman" w:hAnsi="Trebuchet MS"/>
                <w:color w:val="303030"/>
                <w:sz w:val="22"/>
                <w:szCs w:val="22"/>
              </w:rPr>
              <w:t xml:space="preserve"> of Colorado Springs.</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Jefferson County for a term expiring February 1, 2019:</w:t>
            </w:r>
          </w:p>
          <w:p w:rsidR="00F97FB2" w:rsidRPr="00F97FB2" w:rsidRDefault="00F97FB2">
            <w:pPr>
              <w:numPr>
                <w:ilvl w:val="0"/>
                <w:numId w:val="4"/>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Margaret Taylor Chapman of Golden.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Larimer County for a term expiring February 1, 2019:</w:t>
            </w:r>
          </w:p>
          <w:p w:rsidR="00F97FB2" w:rsidRPr="00F97FB2" w:rsidRDefault="00F97FB2">
            <w:pPr>
              <w:numPr>
                <w:ilvl w:val="0"/>
                <w:numId w:val="5"/>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lastRenderedPageBreak/>
              <w:t xml:space="preserve">Deborah Ann Morgan of </w:t>
            </w:r>
            <w:proofErr w:type="spellStart"/>
            <w:r w:rsidRPr="00F97FB2">
              <w:rPr>
                <w:rFonts w:ascii="Trebuchet MS" w:eastAsia="Times New Roman" w:hAnsi="Trebuchet MS"/>
                <w:color w:val="303030"/>
                <w:sz w:val="22"/>
                <w:szCs w:val="22"/>
              </w:rPr>
              <w:t>Laporte</w:t>
            </w:r>
            <w:proofErr w:type="spellEnd"/>
            <w:r w:rsidRPr="00F97FB2">
              <w:rPr>
                <w:rFonts w:ascii="Trebuchet MS" w:eastAsia="Times New Roman" w:hAnsi="Trebuchet MS"/>
                <w:color w:val="303030"/>
                <w:sz w:val="22"/>
                <w:szCs w:val="22"/>
              </w:rPr>
              <w:t>.</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Mesa County for a term expiring February 1, 2019:</w:t>
            </w:r>
          </w:p>
          <w:p w:rsidR="00F97FB2" w:rsidRPr="00F97FB2" w:rsidRDefault="00F97FB2">
            <w:pPr>
              <w:numPr>
                <w:ilvl w:val="0"/>
                <w:numId w:val="6"/>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Michael Douglas Moran of Grand Junction.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Pueblo County for a term expiring February 1, 2019:</w:t>
            </w:r>
          </w:p>
          <w:p w:rsidR="00F97FB2" w:rsidRPr="00F97FB2" w:rsidRDefault="00F97FB2">
            <w:pPr>
              <w:numPr>
                <w:ilvl w:val="0"/>
                <w:numId w:val="7"/>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Saul E. Trujillo of Pueblo.</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Reappointed as the Public Trustee for Weld County for a term expiring February 1, 2019:</w:t>
            </w:r>
          </w:p>
          <w:p w:rsidR="00F97FB2" w:rsidRPr="00F97FB2" w:rsidRDefault="00F97FB2">
            <w:pPr>
              <w:numPr>
                <w:ilvl w:val="0"/>
                <w:numId w:val="8"/>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Susie A. Velasquez of Greeley.</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pPr>
              <w:rPr>
                <w:rFonts w:eastAsia="Times New Roman"/>
                <w:sz w:val="22"/>
                <w:szCs w:val="22"/>
              </w:rPr>
            </w:pP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Gov. Hickenlooper announces appointment to Judicial Performance Commission</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Office of The Governor</w:t>
            </w:r>
          </w:p>
          <w:p w:rsidR="00F97FB2" w:rsidRPr="00F97FB2" w:rsidRDefault="00F97FB2">
            <w:pPr>
              <w:rPr>
                <w:rFonts w:ascii="Trebuchet MS" w:eastAsia="Times New Roman" w:hAnsi="Trebuchet MS"/>
                <w:color w:val="303030"/>
                <w:sz w:val="22"/>
                <w:szCs w:val="22"/>
              </w:rPr>
            </w:pP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On Thursday, Jan. 22, 2015 Gov. John Hickenlooper, along with the Chief Justice, Speaker of the House and President of the Senate announced the appointment to the 20th Judicial District Judicial Performance Commission.</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Appointed for a term expiring November 30, 2017:</w:t>
            </w:r>
          </w:p>
          <w:p w:rsidR="00F97FB2" w:rsidRPr="00F97FB2" w:rsidRDefault="00F97FB2">
            <w:pPr>
              <w:numPr>
                <w:ilvl w:val="0"/>
                <w:numId w:val="9"/>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Sheryl Anne Del Rosario of Erie, to serve as a non-attorney, and occasioned by the resignation of Michelle Murphy of Boulder. </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pPr>
              <w:rPr>
                <w:rFonts w:eastAsia="Times New Roman"/>
                <w:sz w:val="22"/>
                <w:szCs w:val="22"/>
              </w:rPr>
            </w:pP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Style w:val="Strong"/>
                <w:rFonts w:ascii="Trebuchet MS" w:hAnsi="Trebuchet MS"/>
                <w:color w:val="000000"/>
                <w:sz w:val="22"/>
                <w:szCs w:val="22"/>
              </w:rPr>
              <w:t>Gov. Hickenlooper announces Boards and Commissions appointments</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Office of The Governor</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On Thursday, Jan. 22, 2015 Gov. John Hickenlooper announced the following Boards and Commissions appointments of interest to Axiom clients:</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The Colorado Health Service Corps Advisory Council acts as the state advisory body of the Colorado Health Service Corps and reviews applications received from healthcare professionals to participate in the program, subject to available appropriations. The Colorado Health Service Corps is a state, federal, and private partnership that seeks to improve access to health care professionals by repaying the educational loans of providers who agree to practice in areas with a health professional shortage. The program emphasizes long-term retention of health professionals in underserved communities and seeks to increase health equity for all Coloradans. The members appointed for terms expiring November 20, 2017:</w:t>
            </w:r>
          </w:p>
          <w:p w:rsidR="00F97FB2" w:rsidRPr="00F97FB2" w:rsidRDefault="00F97FB2">
            <w:pPr>
              <w:numPr>
                <w:ilvl w:val="0"/>
                <w:numId w:val="10"/>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Brian Steven </w:t>
            </w:r>
            <w:proofErr w:type="spellStart"/>
            <w:r w:rsidRPr="00F97FB2">
              <w:rPr>
                <w:rFonts w:ascii="Trebuchet MS" w:eastAsia="Times New Roman" w:hAnsi="Trebuchet MS"/>
                <w:color w:val="303030"/>
                <w:sz w:val="22"/>
                <w:szCs w:val="22"/>
              </w:rPr>
              <w:t>Bacak</w:t>
            </w:r>
            <w:proofErr w:type="spellEnd"/>
            <w:r w:rsidRPr="00F97FB2">
              <w:rPr>
                <w:rFonts w:ascii="Trebuchet MS" w:eastAsia="Times New Roman" w:hAnsi="Trebuchet MS"/>
                <w:color w:val="303030"/>
                <w:sz w:val="22"/>
                <w:szCs w:val="22"/>
              </w:rPr>
              <w:t>, MD, FAAFP of Highlands Ranch, to serve as a person with expertise in providing health care in health professional shortage areas of the state, and a representative from a public institution of higher education in the state that provides health care professional education programs;</w:t>
            </w:r>
          </w:p>
          <w:p w:rsidR="00F97FB2" w:rsidRPr="00F97FB2" w:rsidRDefault="00F97FB2">
            <w:pPr>
              <w:numPr>
                <w:ilvl w:val="0"/>
                <w:numId w:val="10"/>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Rachel E. </w:t>
            </w:r>
            <w:proofErr w:type="spellStart"/>
            <w:r w:rsidRPr="00F97FB2">
              <w:rPr>
                <w:rFonts w:ascii="Trebuchet MS" w:eastAsia="Times New Roman" w:hAnsi="Trebuchet MS"/>
                <w:color w:val="303030"/>
                <w:sz w:val="22"/>
                <w:szCs w:val="22"/>
              </w:rPr>
              <w:t>Lunney</w:t>
            </w:r>
            <w:proofErr w:type="spellEnd"/>
            <w:r w:rsidRPr="00F97FB2">
              <w:rPr>
                <w:rFonts w:ascii="Trebuchet MS" w:eastAsia="Times New Roman" w:hAnsi="Trebuchet MS"/>
                <w:color w:val="303030"/>
                <w:sz w:val="22"/>
                <w:szCs w:val="22"/>
              </w:rPr>
              <w:t xml:space="preserve"> of Dillon, to serve as a representative of an economic development organization that operates in Colorado;</w:t>
            </w:r>
          </w:p>
          <w:p w:rsidR="00F97FB2" w:rsidRPr="00F97FB2" w:rsidRDefault="00F97FB2">
            <w:pPr>
              <w:numPr>
                <w:ilvl w:val="0"/>
                <w:numId w:val="10"/>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Rosario Medina, PhD, FNP-BC, ACNP, CNS of Denver, to serve as an advanced practice nurse licensed to practice in Colorado.</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lastRenderedPageBreak/>
              <w:t xml:space="preserve">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The State Board of Health advises the executive director of the department on all matters relating to public health and determines policies for the department to follow in administering and enforcing the public health laws of the state. The members appointed for terms effective March 1, 2015, and expiring March 1, 2019:</w:t>
            </w:r>
          </w:p>
          <w:p w:rsidR="00F97FB2" w:rsidRPr="00F97FB2" w:rsidRDefault="00F97FB2">
            <w:pPr>
              <w:numPr>
                <w:ilvl w:val="0"/>
                <w:numId w:val="11"/>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Alejandro Vera of Denver, a resident of the 1st Congressional District, an Unaffiliated, and as an at-large representative;</w:t>
            </w:r>
          </w:p>
          <w:p w:rsidR="00F97FB2" w:rsidRPr="00F97FB2" w:rsidRDefault="00F97FB2">
            <w:pPr>
              <w:numPr>
                <w:ilvl w:val="0"/>
                <w:numId w:val="11"/>
              </w:numPr>
              <w:spacing w:before="100" w:beforeAutospacing="1" w:after="100" w:afterAutospacing="1"/>
              <w:rPr>
                <w:rFonts w:ascii="Trebuchet MS" w:eastAsia="Times New Roman" w:hAnsi="Trebuchet MS"/>
                <w:color w:val="303030"/>
                <w:sz w:val="22"/>
                <w:szCs w:val="22"/>
                <w:highlight w:val="yellow"/>
              </w:rPr>
            </w:pPr>
            <w:proofErr w:type="spellStart"/>
            <w:r w:rsidRPr="00F97FB2">
              <w:rPr>
                <w:rFonts w:ascii="Trebuchet MS" w:eastAsia="Times New Roman" w:hAnsi="Trebuchet MS"/>
                <w:color w:val="303030"/>
                <w:sz w:val="22"/>
                <w:szCs w:val="22"/>
                <w:highlight w:val="yellow"/>
              </w:rPr>
              <w:t>Nadeen</w:t>
            </w:r>
            <w:proofErr w:type="spellEnd"/>
            <w:r w:rsidRPr="00F97FB2">
              <w:rPr>
                <w:rFonts w:ascii="Trebuchet MS" w:eastAsia="Times New Roman" w:hAnsi="Trebuchet MS"/>
                <w:color w:val="303030"/>
                <w:sz w:val="22"/>
                <w:szCs w:val="22"/>
                <w:highlight w:val="yellow"/>
              </w:rPr>
              <w:t xml:space="preserve"> </w:t>
            </w:r>
            <w:proofErr w:type="spellStart"/>
            <w:r w:rsidRPr="00F97FB2">
              <w:rPr>
                <w:rFonts w:ascii="Trebuchet MS" w:eastAsia="Times New Roman" w:hAnsi="Trebuchet MS"/>
                <w:color w:val="303030"/>
                <w:sz w:val="22"/>
                <w:szCs w:val="22"/>
                <w:highlight w:val="yellow"/>
              </w:rPr>
              <w:t>Muaatasem</w:t>
            </w:r>
            <w:proofErr w:type="spellEnd"/>
            <w:r w:rsidRPr="00F97FB2">
              <w:rPr>
                <w:rFonts w:ascii="Trebuchet MS" w:eastAsia="Times New Roman" w:hAnsi="Trebuchet MS"/>
                <w:color w:val="303030"/>
                <w:sz w:val="22"/>
                <w:szCs w:val="22"/>
                <w:highlight w:val="yellow"/>
              </w:rPr>
              <w:t xml:space="preserve"> Ibrahim of Aurora, a resident of the 4th Congressional District, a Democrat and as an at-large representative;</w:t>
            </w:r>
          </w:p>
          <w:p w:rsidR="00F97FB2" w:rsidRPr="00F97FB2" w:rsidRDefault="00F97FB2">
            <w:pPr>
              <w:numPr>
                <w:ilvl w:val="0"/>
                <w:numId w:val="11"/>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xml:space="preserve">Janelle Katherine </w:t>
            </w:r>
            <w:proofErr w:type="spellStart"/>
            <w:r w:rsidRPr="00F97FB2">
              <w:rPr>
                <w:rFonts w:ascii="Trebuchet MS" w:eastAsia="Times New Roman" w:hAnsi="Trebuchet MS"/>
                <w:color w:val="303030"/>
                <w:sz w:val="22"/>
                <w:szCs w:val="22"/>
              </w:rPr>
              <w:t>Orsborn</w:t>
            </w:r>
            <w:proofErr w:type="spellEnd"/>
            <w:r w:rsidRPr="00F97FB2">
              <w:rPr>
                <w:rFonts w:ascii="Trebuchet MS" w:eastAsia="Times New Roman" w:hAnsi="Trebuchet MS"/>
                <w:color w:val="303030"/>
                <w:sz w:val="22"/>
                <w:szCs w:val="22"/>
              </w:rPr>
              <w:t xml:space="preserve"> of Broomfield, a resident of the 2nd Congressional District and a Republican;</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The member reappointed for a term effective March 1, 2015, and expiring March 1, 2019:</w:t>
            </w:r>
          </w:p>
          <w:p w:rsidR="00F97FB2" w:rsidRPr="00F97FB2" w:rsidRDefault="00F97FB2">
            <w:pPr>
              <w:numPr>
                <w:ilvl w:val="0"/>
                <w:numId w:val="12"/>
              </w:numPr>
              <w:spacing w:before="100" w:beforeAutospacing="1" w:after="100" w:afterAutospacing="1"/>
              <w:rPr>
                <w:rFonts w:ascii="Trebuchet MS" w:eastAsia="Times New Roman" w:hAnsi="Trebuchet MS"/>
                <w:color w:val="303030"/>
                <w:sz w:val="22"/>
                <w:szCs w:val="22"/>
              </w:rPr>
            </w:pPr>
            <w:r w:rsidRPr="00F97FB2">
              <w:rPr>
                <w:rFonts w:ascii="Trebuchet MS" w:eastAsia="Times New Roman" w:hAnsi="Trebuchet MS"/>
                <w:color w:val="303030"/>
                <w:sz w:val="22"/>
                <w:szCs w:val="22"/>
              </w:rPr>
              <w:t>   Ricky Lynn Brown of Lakewood, a resident of the 7th Congressional District and an Unaffiliated.</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 </w:t>
            </w:r>
          </w:p>
          <w:p w:rsidR="00F97FB2" w:rsidRPr="00F97FB2" w:rsidRDefault="00F97FB2">
            <w:pPr>
              <w:pStyle w:val="NormalWeb"/>
              <w:rPr>
                <w:rFonts w:ascii="Trebuchet MS" w:hAnsi="Trebuchet MS"/>
                <w:color w:val="303030"/>
                <w:sz w:val="22"/>
                <w:szCs w:val="22"/>
              </w:rPr>
            </w:pPr>
            <w:r w:rsidRPr="00F97FB2">
              <w:rPr>
                <w:rFonts w:ascii="Trebuchet MS" w:hAnsi="Trebuchet MS"/>
                <w:color w:val="303030"/>
                <w:sz w:val="22"/>
                <w:szCs w:val="22"/>
              </w:rPr>
              <w:t>The Colorado Commission on Higher Education sets policies for all state-supported institutions of higher education. The member appointed for a term expiring July 1, 2018:</w:t>
            </w:r>
          </w:p>
          <w:p w:rsidR="00F97FB2" w:rsidRPr="00F97FB2" w:rsidRDefault="00F97FB2">
            <w:pPr>
              <w:numPr>
                <w:ilvl w:val="0"/>
                <w:numId w:val="13"/>
              </w:numPr>
              <w:spacing w:before="100" w:beforeAutospacing="1" w:after="100" w:afterAutospacing="1"/>
              <w:rPr>
                <w:rFonts w:ascii="Trebuchet MS" w:hAnsi="Trebuchet MS"/>
                <w:color w:val="303030"/>
                <w:sz w:val="22"/>
                <w:szCs w:val="22"/>
              </w:rPr>
            </w:pPr>
            <w:r w:rsidRPr="00F97FB2">
              <w:rPr>
                <w:rFonts w:ascii="Trebuchet MS" w:eastAsia="Times New Roman" w:hAnsi="Trebuchet MS"/>
                <w:color w:val="303030"/>
                <w:sz w:val="22"/>
                <w:szCs w:val="22"/>
              </w:rPr>
              <w:t>   Paula E. Sandoval of Denver, a resident of the 1st Congressional District and a Democrat.</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pPr>
              <w:rPr>
                <w:rFonts w:eastAsia="Times New Roman"/>
                <w:sz w:val="22"/>
                <w:szCs w:val="22"/>
              </w:rPr>
            </w:pPr>
          </w:p>
        </w:tc>
      </w:tr>
    </w:tbl>
    <w:p w:rsidR="00F97FB2" w:rsidRPr="00F97FB2" w:rsidRDefault="00F97FB2" w:rsidP="00F97FB2">
      <w:pPr>
        <w:jc w:val="center"/>
        <w:rPr>
          <w:rFonts w:eastAsia="Times New Roman"/>
          <w:vanish/>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10488"/>
      </w:tblGrid>
      <w:tr w:rsidR="00F97FB2" w:rsidRPr="00F97FB2" w:rsidTr="00F97FB2">
        <w:trPr>
          <w:tblCellSpacing w:w="0" w:type="dxa"/>
          <w:jc w:val="center"/>
        </w:trPr>
        <w:tc>
          <w:tcPr>
            <w:tcW w:w="0" w:type="auto"/>
            <w:tcMar>
              <w:top w:w="225" w:type="dxa"/>
              <w:left w:w="300" w:type="dxa"/>
              <w:bottom w:w="135" w:type="dxa"/>
              <w:right w:w="300" w:type="dxa"/>
            </w:tcMar>
            <w:hideMark/>
          </w:tcPr>
          <w:p w:rsidR="00F97FB2" w:rsidRPr="00F97FB2" w:rsidRDefault="00F97FB2">
            <w:pPr>
              <w:pStyle w:val="NormalWeb"/>
              <w:rPr>
                <w:rFonts w:ascii="Trebuchet MS" w:hAnsi="Trebuchet MS"/>
                <w:color w:val="000000"/>
                <w:sz w:val="22"/>
                <w:szCs w:val="22"/>
              </w:rPr>
            </w:pPr>
            <w:r w:rsidRPr="00F97FB2">
              <w:rPr>
                <w:rFonts w:ascii="Trebuchet MS" w:hAnsi="Trebuchet MS"/>
                <w:b/>
                <w:bCs/>
                <w:color w:val="000000"/>
                <w:sz w:val="22"/>
                <w:szCs w:val="22"/>
              </w:rPr>
              <w:t xml:space="preserve">Libby Szabo, Jefferson County's Newest Commissioner </w:t>
            </w:r>
          </w:p>
          <w:p w:rsidR="00F97FB2" w:rsidRPr="00F97FB2" w:rsidRDefault="00F97FB2">
            <w:pPr>
              <w:pStyle w:val="NormalWeb"/>
              <w:rPr>
                <w:rFonts w:ascii="Trebuchet MS" w:hAnsi="Trebuchet MS"/>
                <w:color w:val="000000"/>
                <w:sz w:val="22"/>
                <w:szCs w:val="22"/>
              </w:rPr>
            </w:pPr>
            <w:r w:rsidRPr="00F97FB2">
              <w:rPr>
                <w:rStyle w:val="Emphasis"/>
                <w:rFonts w:ascii="Trebuchet MS" w:hAnsi="Trebuchet MS"/>
                <w:color w:val="000000"/>
                <w:sz w:val="22"/>
                <w:szCs w:val="22"/>
              </w:rPr>
              <w:t>To be Sworn-in January 30</w:t>
            </w:r>
          </w:p>
          <w:p w:rsidR="00F97FB2" w:rsidRPr="00F97FB2" w:rsidRDefault="00F97FB2">
            <w:pPr>
              <w:pStyle w:val="NormalWeb"/>
              <w:rPr>
                <w:rFonts w:ascii="Trebuchet MS" w:hAnsi="Trebuchet MS"/>
                <w:color w:val="000000"/>
                <w:sz w:val="22"/>
                <w:szCs w:val="22"/>
              </w:rPr>
            </w:pPr>
            <w:r w:rsidRPr="00F97FB2">
              <w:rPr>
                <w:rFonts w:ascii="Trebuchet MS" w:hAnsi="Trebuchet MS"/>
                <w:b/>
                <w:bCs/>
                <w:color w:val="000000"/>
                <w:sz w:val="22"/>
                <w:szCs w:val="22"/>
              </w:rPr>
              <w:t> </w:t>
            </w:r>
          </w:p>
          <w:p w:rsidR="00F97FB2" w:rsidRPr="00F97FB2" w:rsidRDefault="00F97FB2">
            <w:pPr>
              <w:pStyle w:val="NormalWeb"/>
              <w:ind w:firstLine="720"/>
              <w:rPr>
                <w:rFonts w:ascii="Trebuchet MS" w:hAnsi="Trebuchet MS"/>
                <w:color w:val="000000"/>
                <w:sz w:val="22"/>
                <w:szCs w:val="22"/>
              </w:rPr>
            </w:pPr>
            <w:r w:rsidRPr="00F97FB2">
              <w:rPr>
                <w:rFonts w:ascii="Trebuchet MS" w:hAnsi="Trebuchet MS"/>
                <w:color w:val="000000"/>
                <w:sz w:val="22"/>
                <w:szCs w:val="22"/>
              </w:rPr>
              <w:t xml:space="preserve">Jefferson County's newest county commissioner will be Libby Szabo, a resident of Arvada and a state legislator. She will be sworn-in at 11 a.m. on Friday, January 30 in Hearing Room One of the Jefferson County Administration and Courts Facility, 100 Jefferson County Parkway, Golden. Szabo was Assistant Minority Leader of the Colorado House of Representatives. She was serving her third term as a state legislator when she was chosen by the Republican Party to fill the vacant seat of Jefferson County Commissioner from District One in northern Jefferson County. Szabo is a Colorado native. She and her husband, Denes, have four children - Angel, Jessy, </w:t>
            </w:r>
            <w:proofErr w:type="spellStart"/>
            <w:r w:rsidRPr="00F97FB2">
              <w:rPr>
                <w:rFonts w:ascii="Trebuchet MS" w:hAnsi="Trebuchet MS"/>
                <w:color w:val="000000"/>
                <w:sz w:val="22"/>
                <w:szCs w:val="22"/>
              </w:rPr>
              <w:t>Nissa</w:t>
            </w:r>
            <w:proofErr w:type="spellEnd"/>
            <w:r w:rsidRPr="00F97FB2">
              <w:rPr>
                <w:rFonts w:ascii="Trebuchet MS" w:hAnsi="Trebuchet MS"/>
                <w:color w:val="000000"/>
                <w:sz w:val="22"/>
                <w:szCs w:val="22"/>
              </w:rPr>
              <w:t>, and Karly - and will have been married 32 years in March. The Szabos own a family business that has been in operation for more than 40 years. Commissioner Szabo also has experience in the mortgage lending and financial services industry. She is very active in her community, coaches youth sports, and volunteers at her church.</w:t>
            </w:r>
          </w:p>
          <w:p w:rsidR="00F97FB2" w:rsidRPr="00F97FB2" w:rsidRDefault="00F97FB2">
            <w:pPr>
              <w:pStyle w:val="NormalWeb"/>
              <w:rPr>
                <w:rFonts w:ascii="Trebuchet MS" w:hAnsi="Trebuchet MS"/>
                <w:color w:val="000000"/>
                <w:sz w:val="22"/>
                <w:szCs w:val="22"/>
              </w:rPr>
            </w:pPr>
            <w:r w:rsidRPr="00F97FB2">
              <w:rPr>
                <w:rFonts w:ascii="Trebuchet MS" w:hAnsi="Trebuchet MS"/>
                <w:color w:val="000000"/>
                <w:sz w:val="22"/>
                <w:szCs w:val="22"/>
              </w:rPr>
              <w:t xml:space="preserve">For more information, call Kathryn </w:t>
            </w:r>
            <w:proofErr w:type="spellStart"/>
            <w:r w:rsidRPr="00F97FB2">
              <w:rPr>
                <w:rFonts w:ascii="Trebuchet MS" w:hAnsi="Trebuchet MS"/>
                <w:color w:val="000000"/>
                <w:sz w:val="22"/>
                <w:szCs w:val="22"/>
              </w:rPr>
              <w:t>Heider</w:t>
            </w:r>
            <w:proofErr w:type="spellEnd"/>
            <w:r w:rsidRPr="00F97FB2">
              <w:rPr>
                <w:rFonts w:ascii="Trebuchet MS" w:hAnsi="Trebuchet MS"/>
                <w:color w:val="000000"/>
                <w:sz w:val="22"/>
                <w:szCs w:val="22"/>
              </w:rPr>
              <w:t>, Jefferson County Public Information Officer, at 303-271-8515.</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pPr>
              <w:rPr>
                <w:rFonts w:eastAsia="Times New Roman"/>
                <w:sz w:val="22"/>
                <w:szCs w:val="22"/>
              </w:rPr>
            </w:pP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rsidP="00F97FB2">
            <w:pPr>
              <w:jc w:val="center"/>
              <w:rPr>
                <w:rFonts w:ascii="Arial Black" w:eastAsia="Times New Roman" w:hAnsi="Arial Black"/>
                <w:b/>
                <w:i/>
                <w:sz w:val="22"/>
                <w:szCs w:val="22"/>
                <w:u w:val="single"/>
              </w:rPr>
            </w:pPr>
            <w:r w:rsidRPr="00F97FB2">
              <w:rPr>
                <w:rFonts w:ascii="Arial Black" w:eastAsia="Times New Roman" w:hAnsi="Arial Black"/>
                <w:b/>
                <w:i/>
                <w:sz w:val="22"/>
                <w:szCs w:val="22"/>
                <w:u w:val="single"/>
              </w:rPr>
              <w:t>The Calculator</w:t>
            </w:r>
          </w:p>
          <w:p w:rsidR="00F97FB2" w:rsidRPr="00F97FB2" w:rsidRDefault="00F97FB2" w:rsidP="00F97FB2">
            <w:pPr>
              <w:jc w:val="center"/>
              <w:rPr>
                <w:rFonts w:ascii="Arial Black" w:eastAsia="Times New Roman" w:hAnsi="Arial Black"/>
                <w:sz w:val="22"/>
                <w:szCs w:val="22"/>
              </w:rPr>
            </w:pPr>
            <w:r w:rsidRPr="00F97FB2">
              <w:rPr>
                <w:rFonts w:ascii="Arial Black" w:eastAsia="Times New Roman" w:hAnsi="Arial Black"/>
                <w:sz w:val="22"/>
                <w:szCs w:val="22"/>
              </w:rPr>
              <w:t>House Bills Introduced: 132</w:t>
            </w:r>
          </w:p>
          <w:p w:rsidR="00F97FB2" w:rsidRPr="00F97FB2" w:rsidRDefault="00F97FB2" w:rsidP="00F97FB2">
            <w:pPr>
              <w:jc w:val="center"/>
              <w:rPr>
                <w:rFonts w:ascii="Arial Black" w:eastAsia="Times New Roman" w:hAnsi="Arial Black"/>
                <w:sz w:val="22"/>
                <w:szCs w:val="22"/>
              </w:rPr>
            </w:pPr>
            <w:r w:rsidRPr="00F97FB2">
              <w:rPr>
                <w:rFonts w:ascii="Arial Black" w:eastAsia="Times New Roman" w:hAnsi="Arial Black"/>
                <w:sz w:val="22"/>
                <w:szCs w:val="22"/>
              </w:rPr>
              <w:t>Senate Bills Introduced: 112</w:t>
            </w:r>
          </w:p>
          <w:p w:rsidR="00F97FB2" w:rsidRPr="00F97FB2" w:rsidRDefault="00F97FB2" w:rsidP="00F97FB2">
            <w:pPr>
              <w:jc w:val="center"/>
              <w:rPr>
                <w:rFonts w:ascii="Arial Black" w:eastAsia="Times New Roman" w:hAnsi="Arial Black"/>
                <w:sz w:val="22"/>
                <w:szCs w:val="22"/>
              </w:rPr>
            </w:pPr>
            <w:r w:rsidRPr="00F97FB2">
              <w:rPr>
                <w:rFonts w:ascii="Arial Black" w:eastAsia="Times New Roman" w:hAnsi="Arial Black"/>
                <w:sz w:val="22"/>
                <w:szCs w:val="22"/>
              </w:rPr>
              <w:t xml:space="preserve">Number of Bills </w:t>
            </w:r>
            <w:proofErr w:type="spellStart"/>
            <w:r w:rsidRPr="00F97FB2">
              <w:rPr>
                <w:rFonts w:ascii="Arial Black" w:eastAsia="Times New Roman" w:hAnsi="Arial Black"/>
                <w:sz w:val="22"/>
                <w:szCs w:val="22"/>
              </w:rPr>
              <w:t>PI'd</w:t>
            </w:r>
            <w:proofErr w:type="spellEnd"/>
            <w:r w:rsidRPr="00F97FB2">
              <w:rPr>
                <w:rFonts w:ascii="Arial Black" w:eastAsia="Times New Roman" w:hAnsi="Arial Black"/>
                <w:sz w:val="22"/>
                <w:szCs w:val="22"/>
              </w:rPr>
              <w:t xml:space="preserve">: </w:t>
            </w:r>
            <w:r w:rsidRPr="00F97FB2">
              <w:rPr>
                <w:rFonts w:ascii="Arial Black" w:eastAsia="Times New Roman" w:hAnsi="Arial Black"/>
                <w:sz w:val="22"/>
                <w:szCs w:val="22"/>
              </w:rPr>
              <w:t>5</w:t>
            </w:r>
          </w:p>
          <w:p w:rsidR="00F97FB2" w:rsidRPr="00F97FB2" w:rsidRDefault="00F97FB2" w:rsidP="00F97FB2">
            <w:pPr>
              <w:rPr>
                <w:rFonts w:eastAsia="Times New Roman"/>
                <w:sz w:val="22"/>
                <w:szCs w:val="22"/>
              </w:rPr>
            </w:pPr>
            <w:r w:rsidRPr="00F97FB2">
              <w:rPr>
                <w:rFonts w:eastAsia="Times New Roman"/>
                <w:sz w:val="22"/>
                <w:szCs w:val="22"/>
              </w:rPr>
              <w:t>  </w:t>
            </w:r>
          </w:p>
          <w:p w:rsidR="00F97FB2" w:rsidRPr="00F97FB2" w:rsidRDefault="00F97FB2" w:rsidP="00F97FB2">
            <w:pPr>
              <w:rPr>
                <w:rFonts w:eastAsia="Times New Roman"/>
                <w:sz w:val="22"/>
                <w:szCs w:val="22"/>
              </w:rPr>
            </w:pPr>
            <w:r w:rsidRPr="00F97FB2">
              <w:rPr>
                <w:rFonts w:eastAsia="Times New Roman"/>
                <w:sz w:val="22"/>
                <w:szCs w:val="22"/>
              </w:rPr>
              <w:t> </w:t>
            </w:r>
          </w:p>
        </w:tc>
      </w:tr>
      <w:tr w:rsidR="00F97FB2" w:rsidRPr="00F97FB2" w:rsidTr="00F97FB2">
        <w:trPr>
          <w:tblCellSpacing w:w="0" w:type="dxa"/>
          <w:jc w:val="center"/>
        </w:trPr>
        <w:tc>
          <w:tcPr>
            <w:tcW w:w="0" w:type="auto"/>
            <w:tcMar>
              <w:top w:w="0" w:type="dxa"/>
              <w:left w:w="300" w:type="dxa"/>
              <w:bottom w:w="180" w:type="dxa"/>
              <w:right w:w="300" w:type="dxa"/>
            </w:tcMar>
            <w:hideMark/>
          </w:tcPr>
          <w:p w:rsidR="00F97FB2" w:rsidRPr="00F97FB2" w:rsidRDefault="00F97FB2" w:rsidP="009820A1">
            <w:pPr>
              <w:rPr>
                <w:rFonts w:eastAsia="Times New Roman"/>
                <w:sz w:val="22"/>
                <w:szCs w:val="22"/>
              </w:rPr>
            </w:pPr>
          </w:p>
        </w:tc>
      </w:tr>
    </w:tbl>
    <w:p w:rsidR="00F97FB2" w:rsidRPr="00F97FB2" w:rsidRDefault="00F97FB2" w:rsidP="00F97FB2">
      <w:pPr>
        <w:rPr>
          <w:rFonts w:eastAsia="Times New Roman"/>
          <w:vanish/>
          <w:sz w:val="22"/>
          <w:szCs w:val="22"/>
        </w:rPr>
      </w:pPr>
    </w:p>
    <w:p w:rsidR="00F97FB2" w:rsidRPr="00F97FB2" w:rsidRDefault="00F97FB2" w:rsidP="00F97FB2">
      <w:pPr>
        <w:jc w:val="center"/>
        <w:rPr>
          <w:rFonts w:eastAsia="Times New Roman"/>
          <w:sz w:val="22"/>
          <w:szCs w:val="22"/>
        </w:rPr>
      </w:pPr>
    </w:p>
    <w:p w:rsidR="008838B5" w:rsidRPr="00F97FB2" w:rsidRDefault="008838B5">
      <w:pPr>
        <w:rPr>
          <w:sz w:val="22"/>
          <w:szCs w:val="22"/>
        </w:rPr>
      </w:pPr>
    </w:p>
    <w:sectPr w:rsidR="008838B5" w:rsidRPr="00F97FB2" w:rsidSect="00F97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89D"/>
    <w:multiLevelType w:val="multilevel"/>
    <w:tmpl w:val="E43C9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C62821"/>
    <w:multiLevelType w:val="multilevel"/>
    <w:tmpl w:val="42900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692C8A"/>
    <w:multiLevelType w:val="multilevel"/>
    <w:tmpl w:val="E44E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5C2CEE"/>
    <w:multiLevelType w:val="multilevel"/>
    <w:tmpl w:val="A1E8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844B23"/>
    <w:multiLevelType w:val="multilevel"/>
    <w:tmpl w:val="830C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C868FE"/>
    <w:multiLevelType w:val="multilevel"/>
    <w:tmpl w:val="5F0C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6218BB"/>
    <w:multiLevelType w:val="multilevel"/>
    <w:tmpl w:val="CE02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8CD26DD"/>
    <w:multiLevelType w:val="multilevel"/>
    <w:tmpl w:val="3EF22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443059"/>
    <w:multiLevelType w:val="multilevel"/>
    <w:tmpl w:val="00984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0FF72A9"/>
    <w:multiLevelType w:val="multilevel"/>
    <w:tmpl w:val="36141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2C71AF"/>
    <w:multiLevelType w:val="multilevel"/>
    <w:tmpl w:val="363E7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133DD5"/>
    <w:multiLevelType w:val="multilevel"/>
    <w:tmpl w:val="935A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FE27998"/>
    <w:multiLevelType w:val="multilevel"/>
    <w:tmpl w:val="2FAE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B2"/>
    <w:rsid w:val="00834EE4"/>
    <w:rsid w:val="008838B5"/>
    <w:rsid w:val="00F9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B2"/>
    <w:rPr>
      <w:color w:val="0000FF"/>
      <w:u w:val="single"/>
    </w:rPr>
  </w:style>
  <w:style w:type="paragraph" w:styleId="NormalWeb">
    <w:name w:val="Normal (Web)"/>
    <w:basedOn w:val="Normal"/>
    <w:uiPriority w:val="99"/>
    <w:unhideWhenUsed/>
    <w:rsid w:val="00F97FB2"/>
  </w:style>
  <w:style w:type="paragraph" w:customStyle="1" w:styleId="maintext">
    <w:name w:val="maintext"/>
    <w:basedOn w:val="Normal"/>
    <w:uiPriority w:val="99"/>
    <w:rsid w:val="00F97FB2"/>
  </w:style>
  <w:style w:type="character" w:styleId="Emphasis">
    <w:name w:val="Emphasis"/>
    <w:basedOn w:val="DefaultParagraphFont"/>
    <w:uiPriority w:val="20"/>
    <w:qFormat/>
    <w:rsid w:val="00F97FB2"/>
    <w:rPr>
      <w:i/>
      <w:iCs/>
    </w:rPr>
  </w:style>
  <w:style w:type="character" w:styleId="Strong">
    <w:name w:val="Strong"/>
    <w:basedOn w:val="DefaultParagraphFont"/>
    <w:uiPriority w:val="22"/>
    <w:qFormat/>
    <w:rsid w:val="00F97FB2"/>
    <w:rPr>
      <w:b/>
      <w:bCs/>
    </w:rPr>
  </w:style>
  <w:style w:type="paragraph" w:styleId="BalloonText">
    <w:name w:val="Balloon Text"/>
    <w:basedOn w:val="Normal"/>
    <w:link w:val="BalloonTextChar"/>
    <w:uiPriority w:val="99"/>
    <w:semiHidden/>
    <w:unhideWhenUsed/>
    <w:rsid w:val="00F97FB2"/>
    <w:rPr>
      <w:rFonts w:ascii="Tahoma" w:hAnsi="Tahoma" w:cs="Tahoma"/>
      <w:sz w:val="16"/>
      <w:szCs w:val="16"/>
    </w:rPr>
  </w:style>
  <w:style w:type="character" w:customStyle="1" w:styleId="BalloonTextChar">
    <w:name w:val="Balloon Text Char"/>
    <w:basedOn w:val="DefaultParagraphFont"/>
    <w:link w:val="BalloonText"/>
    <w:uiPriority w:val="99"/>
    <w:semiHidden/>
    <w:rsid w:val="00F9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B2"/>
    <w:rPr>
      <w:color w:val="0000FF"/>
      <w:u w:val="single"/>
    </w:rPr>
  </w:style>
  <w:style w:type="paragraph" w:styleId="NormalWeb">
    <w:name w:val="Normal (Web)"/>
    <w:basedOn w:val="Normal"/>
    <w:uiPriority w:val="99"/>
    <w:unhideWhenUsed/>
    <w:rsid w:val="00F97FB2"/>
  </w:style>
  <w:style w:type="paragraph" w:customStyle="1" w:styleId="maintext">
    <w:name w:val="maintext"/>
    <w:basedOn w:val="Normal"/>
    <w:uiPriority w:val="99"/>
    <w:rsid w:val="00F97FB2"/>
  </w:style>
  <w:style w:type="character" w:styleId="Emphasis">
    <w:name w:val="Emphasis"/>
    <w:basedOn w:val="DefaultParagraphFont"/>
    <w:uiPriority w:val="20"/>
    <w:qFormat/>
    <w:rsid w:val="00F97FB2"/>
    <w:rPr>
      <w:i/>
      <w:iCs/>
    </w:rPr>
  </w:style>
  <w:style w:type="character" w:styleId="Strong">
    <w:name w:val="Strong"/>
    <w:basedOn w:val="DefaultParagraphFont"/>
    <w:uiPriority w:val="22"/>
    <w:qFormat/>
    <w:rsid w:val="00F97FB2"/>
    <w:rPr>
      <w:b/>
      <w:bCs/>
    </w:rPr>
  </w:style>
  <w:style w:type="paragraph" w:styleId="BalloonText">
    <w:name w:val="Balloon Text"/>
    <w:basedOn w:val="Normal"/>
    <w:link w:val="BalloonTextChar"/>
    <w:uiPriority w:val="99"/>
    <w:semiHidden/>
    <w:unhideWhenUsed/>
    <w:rsid w:val="00F97FB2"/>
    <w:rPr>
      <w:rFonts w:ascii="Tahoma" w:hAnsi="Tahoma" w:cs="Tahoma"/>
      <w:sz w:val="16"/>
      <w:szCs w:val="16"/>
    </w:rPr>
  </w:style>
  <w:style w:type="character" w:customStyle="1" w:styleId="BalloonTextChar">
    <w:name w:val="Balloon Text Char"/>
    <w:basedOn w:val="DefaultParagraphFont"/>
    <w:link w:val="BalloonText"/>
    <w:uiPriority w:val="99"/>
    <w:semiHidden/>
    <w:rsid w:val="00F9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ddczs0h03c0Chd47-NvWbptxByRvAsDL6JcoxhsBivULW1sayy_k6PPBHZaPYtH3TNnIIzfdbrlIWiTNNzuKOI87uELCNXIHqi-jt7f34YM5K5TKoBPmf8wZLZwlwNxlficZ3dnEF6K4OBcR0qGdH2bUK6i0C-p&amp;c=7DWTm5WqSwywj805RsLXlLcSzG64XqTRcaeWCKsySMw7JGVvHMqNnQ==&amp;ch=FRGTWiE7S4CzRea_tGncEJo3dpZ_zi6tD01ihHCjMlgoSv756yPbIQ==" TargetMode="External"/><Relationship Id="rId3" Type="http://schemas.microsoft.com/office/2007/relationships/stylesWithEffects" Target="stylesWithEffects.xml"/><Relationship Id="rId7" Type="http://schemas.openxmlformats.org/officeDocument/2006/relationships/image" Target="https://imgssl.constantcontact.com/letters/images/1101116784221/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2015-01-27T03:24:00Z</dcterms:created>
  <dcterms:modified xsi:type="dcterms:W3CDTF">2015-01-27T03:32:00Z</dcterms:modified>
</cp:coreProperties>
</file>